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6" text:style-name="Internet_20_link" text:visited-style-name="Visited_20_Internet_20_Link">
              <text:span text:style-name="ListLabel_20_28">
                <text:span text:style-name="T8">1 2023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6"/>
        2023
        <text:bookmark-end text:name="3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31-01-2024 09:26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(aangehouden) - Uitkering aan WSW-medewerkers - raadsvergadering 22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01-03-2023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164,54 KB</text:p>
          </table:table-cell>
          <table:table-cell table:style-name="Table4.A2" office:value-type="string">
            <text:p text:style-name="P33">
              <text:a xlink:type="simple" xlink:href="https://bestuur.tubbergen.nl//Documenten/Motie-aangehouden-Uitkering-aan-WSW-medewerkers-raadsvergadering-22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2023 (Aangenomen) - Centrumberaad Tubbergen voorkeursscenario - raadsvergadering 19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95,83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Eidhof-Oude-Geerdink-Oosterik-Centrumberaad-Tubbergen-voorkeursscenario-raadsvergadering-19-apri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2023 Aangenomen - Hesselink-Ter Braak-1 - Windbeleid Draagvlak koppelen aan de afstand tot windturbines- raadsvergadering 02-05-2023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85,12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Hesselink-Ter-Braak-1-Windbeleid-Draagvlak-koppelen-aan-de-afstand-tot-windturbines-raadsvergadering-02-05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2023 Aangenomen - Hesselink-Ter Braak-Groothuis-1 - Windbeleid communicatie en participatie - raadsvergadering 02-05-2023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91,10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Hesselink-Ter-Braak-Groothuis-1-Windbeleid-communicatie-en-participatie-raadsvergadering-02-05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2023 Aangenomen - Hesselink-Ter Braak-Groothuis-2 - Windbeleid Lobbyen voor alternatieven- raadsvergadering 02-05-2023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108,32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Hesselink-Ter-Braak-Groothuis-2-Windbeleid-Lobbyen-voor-alternatieven-raadsvergadering-02-05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2023 Aangenomen - Hesselink-Ter Braak-Groothuis-3 - Windbeleid - Visualiseer gevolgen energietransitie - raadsvergadering 02-05-2023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93,51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Hesselink-Ter-Braak-Groothuis-3-Windbeleid-Visualiseer-gevolgen-energietransitie-raadsvergadering-02-05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2023 Aangenomen - Hesselink-Ter Braak-Groothuis-4 - Windbeleid - Lobbyen voor meer duidelijkheid over volksgezondheid- raadsvergadering 02-05-2023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93,16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Hesselink-Ter-Braak-Groothuis-4-Windbeleid-Lobbyen-voor-meer-duidelijkheid-over-volksgezondheid-raadsvergadering-02-05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2023 Aangenomen - Groothuis-Ter Braak-Plegt-Te Kolsté-Hesselink-1 - Opwekking biogas in (Noordoost) Twente - raadsvergadering 30 mei 2023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140,07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Groothuis-Ter-Braak-Plegt-Te-Kolste-Hesselink-1-Opwekking-biogas-in-Noordoost-Twente-raadsvergadering-30-me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2023 Aangenomen - Haarhuis-Kleijssen-1 - Verjaardagskaart en platform voor 18-jarigen - raadsvergadering 30 mei 2023
              <text:span text:style-name="T3"/>
            </text:p>
            <text:p text:style-name="P7"/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148,23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Haarhuis-Kleijssen-1-Verjaardagskaart-en-platform-voor-18-jarigen-raadsvergadering-30-mei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2023 Aangenomen - Hendriksen-Te Kolsté-1 - Visie uitbreiding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107,68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Hendriksen-Te-Kolste-1-Visie-uitbreiding-bedrijventerreinen-Tubber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2023 (Aangehouden) - Hesselink-1- Aan de slag met fietspaden - raadsvergadering 18 juli 2023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bestuur.tubbergen.nl//Documenten/Motie-2023-Hesselink-1-Aangehouden-Aan-de-slag-met-fietspaden-raadsvergadering-18-jul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2023 Aangenomen - Hesselink 2 - Wensen en bedenkingen ten aanzien van de bestuursovereenkomst 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202,55 KB</text:p>
          </table:table-cell>
          <table:table-cell table:style-name="Table4.A2" office:value-type="string">
            <text:p text:style-name="P33">
              <text:a xlink:type="simple" xlink:href="https://bestuur.tubbergen.nl//Documenten/Motie-2023-Hessenlink-2-Wensen-en-bedenkingen-ten-aanzien-van-de-bestuursovereenkomst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2023 - Verworpen - kritisch op Bisfenol A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77,08 KB</text:p>
          </table:table-cell>
          <table:table-cell table:style-name="Table4.A2" office:value-type="string">
            <text:p text:style-name="P33">
              <text:a xlink:type="simple" xlink:href="https://bestuur.tubbergen.nl//Documenten/Motie-2023-Verworpen-kritisch-op-Bisfenol-A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2023 - Aangenomen - Harmonisatie beleid in ATT-1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104,38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Harmonisatie-beleid-in-ATT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2023 - Aangenomen - Woningen Reutum 1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165,13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Woningen-Reutum-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2023 - Aangenomen - Zonnehoeve 1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130,69 KB</text:p>
          </table:table-cell>
          <table:table-cell table:style-name="Table4.A2" office:value-type="string">
            <text:p text:style-name="P33">
              <text:a xlink:type="simple" xlink:href="https://bestuur.tubbergen.nl//Documenten/Motie-2023-Aangenomen-Zonnehoeve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2024 - Aangenomen - Lijst bindend advies omgevingswet 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153,03 KB</text:p>
          </table:table-cell>
          <table:table-cell table:style-name="Table4.A2" office:value-type="string">
            <text:p text:style-name="P33">
              <text:a xlink:type="simple" xlink:href="https://bestuur.tubbergen.nl//Documenten/Motie-2024-Aangenomen-Lijst-bindend-advies-omgevingswe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" meta:object-count="0" meta:page-count="3" meta:paragraph-count="123" meta:word-count="353" meta:character-count="2408" meta:non-whitespace-character-count="2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